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3A6B9083" w:rsidR="007D73CE" w:rsidRPr="00845E69" w:rsidRDefault="003A066A" w:rsidP="00024B33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</w:t>
      </w:r>
      <w:r w:rsidR="00D07F8C">
        <w:rPr>
          <w:rFonts w:ascii="Sylfaen" w:hAnsi="Sylfaen" w:cs="Sylfaen"/>
          <w:b/>
          <w:sz w:val="20"/>
          <w:szCs w:val="20"/>
          <w:lang w:val="ka-GE"/>
        </w:rPr>
        <w:t>ნდ ფაუერი“ აცხადებს ტენდერს № 0</w:t>
      </w:r>
      <w:r w:rsidR="00024B33">
        <w:rPr>
          <w:rFonts w:ascii="Sylfaen" w:hAnsi="Sylfaen" w:cs="Sylfaen"/>
          <w:b/>
          <w:sz w:val="20"/>
          <w:szCs w:val="20"/>
        </w:rPr>
        <w:t>23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 ერთ ლოტად, </w:t>
      </w:r>
      <w:r w:rsidR="00024B33" w:rsidRPr="00E13855">
        <w:rPr>
          <w:rFonts w:ascii="Sylfaen" w:hAnsi="Sylfaen"/>
          <w:lang w:val="ka-GE"/>
        </w:rPr>
        <w:t>ატომურ-ემისიური სპექტოფოტომეტრის</w:t>
      </w:r>
      <w:r w:rsidR="00024B33" w:rsidRPr="00E13855">
        <w:rPr>
          <w:rFonts w:ascii="Sylfaen" w:hAnsi="Sylfaen"/>
        </w:rPr>
        <w:t xml:space="preserve"> </w:t>
      </w:r>
      <w:r w:rsidR="00024B33" w:rsidRPr="00E13855">
        <w:rPr>
          <w:rFonts w:ascii="Sylfaen" w:hAnsi="Sylfaen"/>
          <w:lang w:val="ka-GE"/>
        </w:rPr>
        <w:t>(ICP-OES</w:t>
      </w:r>
      <w:r w:rsidR="00024B33">
        <w:rPr>
          <w:rFonts w:ascii="Sylfaen" w:hAnsi="Sylfaen"/>
        </w:rPr>
        <w:t xml:space="preserve">) </w:t>
      </w:r>
      <w:r w:rsidR="00024B33" w:rsidRPr="00E13855">
        <w:rPr>
          <w:rFonts w:ascii="Sylfaen" w:hAnsi="Sylfaen"/>
          <w:lang w:val="ka-GE"/>
        </w:rPr>
        <w:t>შესყიდვაზე</w:t>
      </w:r>
    </w:p>
    <w:p w14:paraId="093F24C3" w14:textId="77777777" w:rsidR="007D73CE" w:rsidRPr="00845E69" w:rsidRDefault="007D73CE" w:rsidP="007D73CE">
      <w:pPr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6DAA1859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17503E5" w14:textId="77777777" w:rsidR="009F10E9" w:rsidRPr="00845E69" w:rsidRDefault="009F10E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81BEA18" w14:textId="45D74DC5" w:rsidR="00065212" w:rsidRPr="00845E69" w:rsidRDefault="00D30223" w:rsidP="00065212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845E69">
        <w:rPr>
          <w:rFonts w:ascii="Arial" w:hAnsi="Arial" w:cs="Arial"/>
          <w:sz w:val="20"/>
          <w:szCs w:val="20"/>
        </w:rPr>
        <w:t>(GWP)</w:t>
      </w:r>
      <w:r w:rsidR="003A066A"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>იწვევს კვალიფიციურ კომპანიებს მიიღონ მონაწილეობა  ტენდერში</w:t>
      </w:r>
      <w:r w:rsidR="00A74B75" w:rsidRPr="00845E69">
        <w:rPr>
          <w:rFonts w:ascii="Sylfaen" w:hAnsi="Sylfaen" w:cs="Sylfaen"/>
          <w:sz w:val="20"/>
          <w:szCs w:val="20"/>
          <w:lang w:val="ka-GE"/>
        </w:rPr>
        <w:t>.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9F10E9">
        <w:rPr>
          <w:rFonts w:ascii="Sylfaen" w:hAnsi="Sylfaen" w:cs="Sylfaen"/>
          <w:sz w:val="20"/>
          <w:szCs w:val="20"/>
          <w:lang w:val="ka-GE"/>
        </w:rPr>
        <w:t xml:space="preserve">კონტრაქტორი რომელიც უზრუნველყოფს </w:t>
      </w:r>
      <w:r w:rsidR="00024B33" w:rsidRPr="00E13855">
        <w:rPr>
          <w:rFonts w:ascii="Sylfaen" w:hAnsi="Sylfaen"/>
          <w:lang w:val="ka-GE"/>
        </w:rPr>
        <w:t>ატომურ-ემისიური სპექტოფოტომეტრის</w:t>
      </w:r>
      <w:r w:rsidR="00024B33" w:rsidRPr="00E13855">
        <w:rPr>
          <w:rFonts w:ascii="Sylfaen" w:hAnsi="Sylfaen"/>
        </w:rPr>
        <w:t xml:space="preserve"> </w:t>
      </w:r>
      <w:r w:rsidR="00024B33" w:rsidRPr="00E13855">
        <w:rPr>
          <w:rFonts w:ascii="Sylfaen" w:hAnsi="Sylfaen"/>
          <w:lang w:val="ka-GE"/>
        </w:rPr>
        <w:t>(ICP-OES</w:t>
      </w:r>
      <w:r w:rsidR="00024B33">
        <w:rPr>
          <w:rFonts w:ascii="Sylfaen" w:hAnsi="Sylfaen"/>
        </w:rPr>
        <w:t xml:space="preserve">) </w:t>
      </w:r>
      <w:r w:rsidR="00024B33">
        <w:rPr>
          <w:rFonts w:ascii="Sylfaen" w:hAnsi="Sylfaen"/>
          <w:lang w:val="ka-GE"/>
        </w:rPr>
        <w:t xml:space="preserve">მოწოდებას </w:t>
      </w:r>
      <w:r w:rsidR="009F10E9">
        <w:rPr>
          <w:rFonts w:ascii="Sylfaen" w:hAnsi="Sylfaen" w:cs="Sylfaen"/>
          <w:sz w:val="20"/>
          <w:szCs w:val="20"/>
          <w:lang w:val="ka-GE"/>
        </w:rPr>
        <w:t>დანართი 1 -ის ძირითადი მოთხოვნების გათვალისწინებით.</w:t>
      </w:r>
    </w:p>
    <w:p w14:paraId="4DC58C5A" w14:textId="183C1BBA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3FAFD34" w14:textId="13606765" w:rsidR="00237416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 xml:space="preserve">წარმოდგენის </w:t>
      </w:r>
      <w:r w:rsidR="00302948" w:rsidRPr="00D60AF7">
        <w:rPr>
          <w:rFonts w:ascii="Sylfaen" w:hAnsi="Sylfaen"/>
          <w:b/>
          <w:sz w:val="20"/>
          <w:szCs w:val="20"/>
          <w:lang w:val="ka-GE"/>
        </w:rPr>
        <w:t>ვადა</w:t>
      </w:r>
      <w:r w:rsidR="00237416" w:rsidRPr="00D60AF7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882D9A">
        <w:rPr>
          <w:rFonts w:ascii="Sylfaen" w:hAnsi="Sylfaen"/>
          <w:b/>
          <w:sz w:val="20"/>
          <w:szCs w:val="20"/>
        </w:rPr>
        <w:t>22</w:t>
      </w:r>
      <w:r w:rsidR="00552EC1" w:rsidRPr="00D60AF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F10E9" w:rsidRPr="00D60AF7">
        <w:rPr>
          <w:rFonts w:ascii="Sylfaen" w:hAnsi="Sylfaen"/>
          <w:b/>
          <w:sz w:val="20"/>
          <w:szCs w:val="20"/>
          <w:lang w:val="ka-GE"/>
        </w:rPr>
        <w:t xml:space="preserve">აპრილი </w:t>
      </w:r>
      <w:r w:rsidR="00E76057" w:rsidRPr="00D60AF7">
        <w:rPr>
          <w:rFonts w:ascii="Sylfaen" w:hAnsi="Sylfaen"/>
          <w:b/>
          <w:sz w:val="20"/>
          <w:szCs w:val="20"/>
          <w:lang w:val="ka-GE"/>
        </w:rPr>
        <w:t>2019</w:t>
      </w:r>
      <w:r w:rsidR="009D07D1" w:rsidRPr="00D60AF7">
        <w:rPr>
          <w:rFonts w:ascii="Sylfaen" w:hAnsi="Sylfaen"/>
          <w:b/>
          <w:sz w:val="20"/>
          <w:szCs w:val="20"/>
          <w:lang w:val="ka-GE"/>
        </w:rPr>
        <w:t xml:space="preserve"> წელი</w:t>
      </w:r>
      <w:r w:rsidR="00CB730B" w:rsidRPr="00D60AF7">
        <w:rPr>
          <w:rFonts w:ascii="AcadNusx" w:hAnsi="AcadNusx"/>
          <w:b/>
          <w:sz w:val="20"/>
          <w:szCs w:val="20"/>
          <w:lang w:val="ka-GE"/>
        </w:rPr>
        <w:t>, 1</w:t>
      </w:r>
      <w:r w:rsidR="009E7D27" w:rsidRPr="00D60AF7">
        <w:rPr>
          <w:rFonts w:ascii="Sylfaen" w:hAnsi="Sylfaen"/>
          <w:b/>
          <w:sz w:val="20"/>
          <w:szCs w:val="20"/>
          <w:lang w:val="ka-GE"/>
        </w:rPr>
        <w:t>4</w:t>
      </w:r>
      <w:r w:rsidR="008E16DA" w:rsidRPr="00D60AF7">
        <w:rPr>
          <w:rFonts w:ascii="AcadNusx" w:hAnsi="AcadNusx"/>
          <w:b/>
          <w:sz w:val="20"/>
          <w:szCs w:val="20"/>
          <w:lang w:val="ka-GE"/>
        </w:rPr>
        <w:t>:00</w:t>
      </w:r>
      <w:r w:rsidR="00276F7A" w:rsidRPr="00D60AF7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 w:rsidRPr="00D60AF7">
        <w:rPr>
          <w:rFonts w:ascii="Sylfaen" w:hAnsi="Sylfaen"/>
          <w:b/>
          <w:sz w:val="20"/>
          <w:szCs w:val="20"/>
          <w:lang w:val="ka-GE"/>
        </w:rPr>
        <w:t>.</w:t>
      </w:r>
    </w:p>
    <w:p w14:paraId="033FAB4E" w14:textId="77777777" w:rsidR="00845E69" w:rsidRPr="00845E69" w:rsidRDefault="00845E69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  <w:bookmarkStart w:id="0" w:name="_GoBack"/>
      <w:bookmarkEnd w:id="0"/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5417B7A5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="004722CF">
        <w:rPr>
          <w:rFonts w:cs="Arial"/>
          <w:sz w:val="20"/>
          <w:szCs w:val="20"/>
          <w:lang w:val="ka-GE"/>
        </w:rPr>
        <w:t>)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230FFC1E" w14:textId="5A540C0B" w:rsidR="008421EC" w:rsidRPr="004722CF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ტელ</w:t>
      </w:r>
      <w:r w:rsidRPr="00845E69">
        <w:rPr>
          <w:sz w:val="20"/>
          <w:szCs w:val="20"/>
          <w:lang w:val="ka-GE"/>
        </w:rPr>
        <w:t>.</w:t>
      </w:r>
      <w:r w:rsidRPr="00845E69">
        <w:rPr>
          <w:rFonts w:cs="Arial"/>
          <w:sz w:val="20"/>
          <w:szCs w:val="20"/>
          <w:lang w:val="ka-GE"/>
        </w:rPr>
        <w:t>: +995 322 931111 (114</w:t>
      </w:r>
      <w:r w:rsidRPr="00845E69">
        <w:rPr>
          <w:rFonts w:cs="Arial"/>
          <w:sz w:val="20"/>
          <w:szCs w:val="20"/>
        </w:rPr>
        <w:t>5</w:t>
      </w:r>
      <w:r w:rsidR="004722CF">
        <w:rPr>
          <w:rFonts w:cs="Arial"/>
          <w:sz w:val="20"/>
          <w:szCs w:val="20"/>
          <w:lang w:val="ka-GE"/>
        </w:rPr>
        <w:t>)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34D31B4B" w14:textId="737B7994" w:rsidR="00A50438" w:rsidRPr="00845E69" w:rsidRDefault="000202A5" w:rsidP="00383B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2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2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001CE17A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A74B75" w:rsidRPr="00845E69">
        <w:rPr>
          <w:rFonts w:ascii="Sylfaen" w:hAnsi="Sylfaen"/>
          <w:sz w:val="20"/>
          <w:szCs w:val="20"/>
          <w:lang w:val="ka-GE"/>
        </w:rPr>
        <w:t>განფასებას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დანართი 2 ის მიხედვით</w:t>
      </w:r>
      <w:r w:rsidR="00A74B75" w:rsidRPr="00845E69">
        <w:rPr>
          <w:rFonts w:ascii="Sylfaen" w:hAnsi="Sylfaen"/>
          <w:sz w:val="20"/>
          <w:szCs w:val="20"/>
          <w:lang w:val="ka-GE"/>
        </w:rPr>
        <w:t>;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11FB0668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57BB580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ხელშეკრულება 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47FA5D24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ძირითადი მოთხოვნების აღწერა </w:t>
      </w:r>
    </w:p>
    <w:p w14:paraId="1FDDBF45" w14:textId="78943A03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383BA5">
        <w:rPr>
          <w:rFonts w:ascii="Sylfaen" w:eastAsiaTheme="minorHAnsi" w:hAnsi="Sylfaen"/>
          <w:b/>
          <w:i/>
          <w:sz w:val="20"/>
          <w:szCs w:val="20"/>
        </w:rPr>
        <w:t>2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5F3B" w14:textId="77777777" w:rsidR="00706489" w:rsidRDefault="00706489" w:rsidP="007902EA">
      <w:pPr>
        <w:spacing w:after="0" w:line="240" w:lineRule="auto"/>
      </w:pPr>
      <w:r>
        <w:separator/>
      </w:r>
    </w:p>
  </w:endnote>
  <w:endnote w:type="continuationSeparator" w:id="0">
    <w:p w14:paraId="483468E7" w14:textId="77777777" w:rsidR="00706489" w:rsidRDefault="0070648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E4DDC1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A570" w14:textId="77777777" w:rsidR="00706489" w:rsidRDefault="00706489" w:rsidP="007902EA">
      <w:pPr>
        <w:spacing w:after="0" w:line="240" w:lineRule="auto"/>
      </w:pPr>
      <w:r>
        <w:separator/>
      </w:r>
    </w:p>
  </w:footnote>
  <w:footnote w:type="continuationSeparator" w:id="0">
    <w:p w14:paraId="1A551778" w14:textId="77777777" w:rsidR="00706489" w:rsidRDefault="0070648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DFE5" w14:textId="2286EAC1" w:rsidR="00024B33" w:rsidRPr="00E13855" w:rsidRDefault="00024B33" w:rsidP="00024B33">
    <w:pPr>
      <w:spacing w:after="0" w:line="240" w:lineRule="auto"/>
      <w:jc w:val="right"/>
      <w:rPr>
        <w:rFonts w:ascii="Sylfaen" w:hAnsi="Sylfaen" w:cs="Sylfaen"/>
        <w:bCs/>
        <w:szCs w:val="28"/>
        <w:lang w:val="ka-GE"/>
      </w:rPr>
    </w:pPr>
    <w:r>
      <w:rPr>
        <w:rFonts w:ascii="Sylfaen" w:hAnsi="Sylfaen" w:cs="Sylfaen"/>
        <w:bCs/>
        <w:szCs w:val="28"/>
        <w:lang w:val="ka-GE"/>
      </w:rPr>
      <w:t xml:space="preserve">                                                   </w:t>
    </w:r>
    <w:r w:rsidRPr="00E13855">
      <w:rPr>
        <w:rFonts w:ascii="Sylfaen" w:hAnsi="Sylfaen" w:cs="Sylfaen"/>
        <w:bCs/>
        <w:szCs w:val="28"/>
        <w:lang w:val="ka-GE"/>
      </w:rPr>
      <w:t xml:space="preserve">ტენდერი </w:t>
    </w:r>
    <w:r w:rsidRPr="00E13855">
      <w:rPr>
        <w:rFonts w:ascii="Sylfaen" w:hAnsi="Sylfaen"/>
        <w:lang w:val="ka-GE"/>
      </w:rPr>
      <w:t>ატომურ-ემისიური სპექტოფოტომეტრის</w:t>
    </w:r>
    <w:r w:rsidRPr="00E13855">
      <w:rPr>
        <w:rFonts w:ascii="Sylfaen" w:hAnsi="Sylfaen"/>
      </w:rPr>
      <w:t xml:space="preserve"> </w:t>
    </w:r>
    <w:r w:rsidRPr="00E13855">
      <w:rPr>
        <w:rFonts w:ascii="Sylfaen" w:hAnsi="Sylfaen"/>
        <w:lang w:val="ka-GE"/>
      </w:rPr>
      <w:t>(ICP-OES</w:t>
    </w:r>
    <w:r>
      <w:rPr>
        <w:rFonts w:ascii="Sylfaen" w:hAnsi="Sylfaen"/>
      </w:rPr>
      <w:t xml:space="preserve">) </w:t>
    </w:r>
    <w:r w:rsidRPr="00E13855">
      <w:rPr>
        <w:rFonts w:ascii="Sylfaen" w:hAnsi="Sylfaen"/>
        <w:lang w:val="ka-GE"/>
      </w:rPr>
      <w:t>შესყიდვაზე</w:t>
    </w:r>
  </w:p>
  <w:p w14:paraId="0BB4142F" w14:textId="3818A416" w:rsidR="00024B33" w:rsidRPr="00065212" w:rsidRDefault="00024B33" w:rsidP="00024B33">
    <w:pPr>
      <w:spacing w:line="240" w:lineRule="auto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</w:t>
    </w: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0</w:t>
    </w:r>
    <w:r>
      <w:rPr>
        <w:rFonts w:ascii="Sylfaen" w:hAnsi="Sylfaen"/>
        <w:b/>
        <w:sz w:val="18"/>
        <w:szCs w:val="18"/>
        <w:lang w:val="ka-GE"/>
      </w:rPr>
      <w:t>23</w:t>
    </w:r>
    <w:r w:rsidRPr="00065212">
      <w:rPr>
        <w:rFonts w:ascii="Sylfaen" w:hAnsi="Sylfaen" w:cs="Sylfaen"/>
        <w:b/>
        <w:sz w:val="20"/>
        <w:szCs w:val="20"/>
        <w:lang w:val="ka-GE"/>
      </w:rPr>
      <w:t>-</w:t>
    </w:r>
    <w:r w:rsidRPr="00065212">
      <w:rPr>
        <w:rFonts w:ascii="Sylfaen" w:hAnsi="Sylfaen" w:cs="Sylfaen"/>
        <w:b/>
        <w:sz w:val="20"/>
        <w:szCs w:val="20"/>
        <w:lang w:val="en-GB"/>
      </w:rPr>
      <w:t>BID-1</w:t>
    </w:r>
    <w:r w:rsidRPr="00065212">
      <w:rPr>
        <w:rFonts w:ascii="Sylfaen" w:hAnsi="Sylfaen" w:cs="Sylfaen"/>
        <w:b/>
        <w:sz w:val="20"/>
        <w:szCs w:val="20"/>
        <w:lang w:val="ka-GE"/>
      </w:rPr>
      <w:t>9</w:t>
    </w:r>
  </w:p>
  <w:p w14:paraId="2405FA22" w14:textId="209A5CC5" w:rsidR="004A3BD8" w:rsidRPr="00065212" w:rsidRDefault="00845E69" w:rsidP="00024B33">
    <w:pPr>
      <w:spacing w:after="0" w:line="240" w:lineRule="auto"/>
      <w:ind w:left="142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4B33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84F96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303D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274C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3101C"/>
    <w:rsid w:val="00357317"/>
    <w:rsid w:val="003573F4"/>
    <w:rsid w:val="00383BA5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722CF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D6030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6489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44E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82D9A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E7D27"/>
    <w:rsid w:val="009F0B8A"/>
    <w:rsid w:val="009F10E9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64ECE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249E"/>
    <w:rsid w:val="00B5452A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F8C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0AF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94223"/>
    <w:rsid w:val="00E95292"/>
    <w:rsid w:val="00EA344B"/>
    <w:rsid w:val="00EE0C47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3795-75A7-4748-A135-C6CBF3AF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16</cp:revision>
  <cp:lastPrinted>2019-02-13T12:10:00Z</cp:lastPrinted>
  <dcterms:created xsi:type="dcterms:W3CDTF">2019-02-13T12:22:00Z</dcterms:created>
  <dcterms:modified xsi:type="dcterms:W3CDTF">2019-04-12T14:24:00Z</dcterms:modified>
</cp:coreProperties>
</file>